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BA" w:rsidRDefault="00242CBA" w:rsidP="00242CBA">
      <w:pPr>
        <w:pStyle w:val="Style1"/>
        <w:kinsoku w:val="0"/>
        <w:autoSpaceDE/>
        <w:autoSpaceDN/>
        <w:adjustRightInd/>
        <w:spacing w:before="792" w:line="213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550-02</w:t>
      </w:r>
    </w:p>
    <w:p w:rsidR="00242CBA" w:rsidRDefault="00242CBA" w:rsidP="00242CBA">
      <w:pPr>
        <w:pStyle w:val="Style1"/>
        <w:kinsoku w:val="0"/>
        <w:autoSpaceDE/>
        <w:autoSpaceDN/>
        <w:adjustRightInd/>
        <w:spacing w:before="576"/>
        <w:ind w:left="72" w:right="72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>
        <w:rPr>
          <w:spacing w:val="-5"/>
          <w:sz w:val="25"/>
          <w:szCs w:val="25"/>
          <w:lang w:val="es-ES" w:eastAsia="es-ES"/>
        </w:rPr>
        <w:t xml:space="preserve">José, a las catorce horas </w:t>
      </w:r>
      <w:r>
        <w:rPr>
          <w:spacing w:val="-4"/>
          <w:sz w:val="25"/>
          <w:szCs w:val="25"/>
          <w:lang w:val="es-ES" w:eastAsia="es-ES"/>
        </w:rPr>
        <w:t>veintitrés minutos del dieciséis de octubre del dos mil dos.-</w:t>
      </w:r>
    </w:p>
    <w:p w:rsidR="00242CBA" w:rsidRDefault="00242CBA" w:rsidP="00242CBA">
      <w:pPr>
        <w:pStyle w:val="Style2"/>
        <w:kinsoku w:val="0"/>
        <w:autoSpaceDE/>
        <w:autoSpaceDN/>
        <w:spacing w:before="252"/>
        <w:rPr>
          <w:rStyle w:val="CharacterStyle1"/>
          <w:lang w:val="es-ES" w:eastAsia="es-ES"/>
        </w:rPr>
      </w:pPr>
      <w:r>
        <w:rPr>
          <w:noProof/>
          <w:lang w:val="es-CR"/>
        </w:rPr>
        <w:pict>
          <v:line id="_x0000_s1026" style="position:absolute;left:0;text-align:left;z-index:251660288;mso-wrap-distance-left:0;mso-wrap-distance-right:0" from="-44.15pt,48.85pt" to="-44.15pt,67.6pt" o:allowincell="f" strokeweight=".25pt">
            <w10:wrap type="square"/>
          </v:line>
        </w:pict>
      </w:r>
      <w:r>
        <w:rPr>
          <w:rStyle w:val="CharacterStyle1"/>
          <w:spacing w:val="-5"/>
          <w:lang w:val="es-ES" w:eastAsia="es-ES"/>
        </w:rPr>
        <w:t xml:space="preserve">Se conoce Recurso de Apelación presentado por GNC, cédula </w:t>
      </w:r>
      <w:r>
        <w:rPr>
          <w:rStyle w:val="CharacterStyle1"/>
          <w:spacing w:val="-4"/>
          <w:lang w:val="es-ES" w:eastAsia="es-ES"/>
        </w:rPr>
        <w:t xml:space="preserve">de identidad …, y WASH, cédula de identidad número …, CONTRA "las supuestas anomalías de adjudicación directa que se dan" en el acuerdo número 1 de la sesión extraordinaria 037-2001 del 24 de octubre del 2001, </w:t>
      </w:r>
      <w:r>
        <w:rPr>
          <w:rStyle w:val="CharacterStyle1"/>
          <w:spacing w:val="-3"/>
          <w:lang w:val="es-ES" w:eastAsia="es-ES"/>
        </w:rPr>
        <w:t xml:space="preserve">dictado por la Junta Directiva del Consejo de Transporte Público, publicado en el Alcance </w:t>
      </w:r>
      <w:r>
        <w:rPr>
          <w:rStyle w:val="CharacterStyle1"/>
          <w:lang w:val="es-ES" w:eastAsia="es-ES"/>
        </w:rPr>
        <w:t xml:space="preserve">No. 75-A a La Gaceta No. 207 del 29 de octubre del 2001 para que se incremente su </w:t>
      </w:r>
      <w:r>
        <w:rPr>
          <w:rStyle w:val="CharacterStyle1"/>
          <w:spacing w:val="-3"/>
          <w:lang w:val="es-ES" w:eastAsia="es-ES"/>
        </w:rPr>
        <w:t xml:space="preserve">puntuación, tramitada en este Despacho bajo el Expediente Administrativo No. TAT-147- </w:t>
      </w:r>
      <w:r>
        <w:rPr>
          <w:rStyle w:val="CharacterStyle1"/>
          <w:lang w:val="es-ES" w:eastAsia="es-ES"/>
        </w:rPr>
        <w:t>01.</w:t>
      </w:r>
    </w:p>
    <w:p w:rsidR="00242CBA" w:rsidRDefault="00242CBA" w:rsidP="00242CBA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242CBA" w:rsidRDefault="00242CBA" w:rsidP="00242CBA">
      <w:pPr>
        <w:pStyle w:val="Style2"/>
        <w:kinsoku w:val="0"/>
        <w:autoSpaceDE/>
        <w:autoSpaceDN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PRIMERO: </w:t>
      </w:r>
      <w:r>
        <w:rPr>
          <w:rStyle w:val="CharacterStyle1"/>
          <w:spacing w:val="4"/>
          <w:lang w:val="es-ES" w:eastAsia="es-ES"/>
        </w:rPr>
        <w:t xml:space="preserve">Mediante el </w:t>
      </w:r>
      <w:r w:rsidRPr="004E6F40">
        <w:rPr>
          <w:rStyle w:val="CharacterStyle1"/>
          <w:bCs/>
          <w:spacing w:val="4"/>
          <w:lang w:val="es-ES" w:eastAsia="es-ES"/>
        </w:rPr>
        <w:t>Decreto</w:t>
      </w:r>
      <w:r>
        <w:rPr>
          <w:rStyle w:val="CharacterStyle1"/>
          <w:b/>
          <w:bCs/>
          <w:spacing w:val="4"/>
          <w:lang w:val="es-ES" w:eastAsia="es-ES"/>
        </w:rPr>
        <w:t xml:space="preserve"> </w:t>
      </w:r>
      <w:r>
        <w:rPr>
          <w:rStyle w:val="CharacterStyle1"/>
          <w:spacing w:val="4"/>
          <w:lang w:val="es-ES" w:eastAsia="es-ES"/>
        </w:rPr>
        <w:t xml:space="preserve">Ejecutivo N° 28913-MOPT, publicado el 19 de </w:t>
      </w:r>
      <w:r>
        <w:rPr>
          <w:rStyle w:val="CharacterStyle1"/>
          <w:spacing w:val="-2"/>
          <w:lang w:val="es-ES" w:eastAsia="es-ES"/>
        </w:rPr>
        <w:t xml:space="preserve">septiembre del 2000, el Consejo de Transporte Público, </w:t>
      </w:r>
      <w:r w:rsidRPr="004E6F40">
        <w:rPr>
          <w:rStyle w:val="CharacterStyle1"/>
          <w:bCs/>
          <w:spacing w:val="-2"/>
          <w:lang w:val="es-ES" w:eastAsia="es-ES"/>
        </w:rPr>
        <w:t>somete</w:t>
      </w:r>
      <w:r>
        <w:rPr>
          <w:rStyle w:val="CharacterStyle1"/>
          <w:b/>
          <w:bCs/>
          <w:spacing w:val="-2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lang w:val="es-ES" w:eastAsia="es-ES"/>
        </w:rPr>
        <w:t>REMUNERADO DE PERSONAS EN VEHICULOS EN LA MODALIDAD DE TAXI".</w:t>
      </w:r>
    </w:p>
    <w:p w:rsidR="00242CBA" w:rsidRDefault="00242CBA" w:rsidP="00242CBA">
      <w:pPr>
        <w:pStyle w:val="Style1"/>
        <w:kinsoku w:val="0"/>
        <w:autoSpaceDE/>
        <w:autoSpaceDN/>
        <w:adjustRightInd/>
        <w:spacing w:before="504"/>
        <w:ind w:left="72" w:right="72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spacing w:val="-3"/>
          <w:sz w:val="25"/>
          <w:szCs w:val="25"/>
          <w:lang w:val="es-ES" w:eastAsia="es-ES"/>
        </w:rPr>
        <w:t xml:space="preserve">Que los recurrentes participaron en el concurso público promovido por el </w:t>
      </w:r>
      <w:r>
        <w:rPr>
          <w:spacing w:val="-4"/>
          <w:sz w:val="25"/>
          <w:szCs w:val="25"/>
          <w:lang w:val="es-ES" w:eastAsia="es-ES"/>
        </w:rPr>
        <w:t>Consejo de Transporte Público, mediante formularios No. …., por su orden.</w:t>
      </w:r>
    </w:p>
    <w:p w:rsidR="00242CBA" w:rsidRDefault="00242CBA" w:rsidP="00242CBA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TERCERO: </w:t>
      </w:r>
      <w:r>
        <w:rPr>
          <w:rStyle w:val="CharacterStyle1"/>
          <w:spacing w:val="-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2"/>
          <w:lang w:val="es-ES" w:eastAsia="es-ES"/>
        </w:rPr>
        <w:t xml:space="preserve">Alcance N° 66 a La Gaceta N° 171, de fecha 6 de setiembre del 2001, estableció el listado </w:t>
      </w:r>
      <w:r>
        <w:rPr>
          <w:rStyle w:val="CharacterStyle1"/>
          <w:spacing w:val="-3"/>
          <w:lang w:val="es-ES" w:eastAsia="es-ES"/>
        </w:rPr>
        <w:t xml:space="preserve">de calificación de las ofertas del Primer Procedimiento Abreviado de Taxis, obtenida para cada uno de los participantes, en la cual consigna a los recurrentes una calificación de 80 </w:t>
      </w:r>
      <w:r>
        <w:rPr>
          <w:rStyle w:val="CharacterStyle1"/>
          <w:spacing w:val="-4"/>
          <w:lang w:val="es-ES" w:eastAsia="es-ES"/>
        </w:rPr>
        <w:t>puntos al primero y de 76 puntos al segundo.</w:t>
      </w:r>
    </w:p>
    <w:p w:rsidR="00242CBA" w:rsidRDefault="00242CBA" w:rsidP="00242CBA">
      <w:pPr>
        <w:pStyle w:val="Style2"/>
        <w:kinsoku w:val="0"/>
        <w:autoSpaceDE/>
        <w:autoSpaceDN/>
        <w:spacing w:before="396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CUARTO: </w:t>
      </w:r>
      <w:r>
        <w:rPr>
          <w:rStyle w:val="CharacterStyle1"/>
          <w:spacing w:val="-3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4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8"/>
          <w:lang w:val="es-ES" w:eastAsia="es-ES"/>
        </w:rPr>
        <w:t xml:space="preserve">listado esta vez de aclaraciones a las calificaciones de los oferentes del Primer </w:t>
      </w:r>
      <w:r>
        <w:rPr>
          <w:rStyle w:val="CharacterStyle1"/>
          <w:spacing w:val="-1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1"/>
          <w:spacing w:val="4"/>
          <w:lang w:val="es-ES" w:eastAsia="es-ES"/>
        </w:rPr>
        <w:t xml:space="preserve">N° 171, de fecha 6 de setiembre del 2001, en la cual vuelve a consignar la misma </w:t>
      </w:r>
      <w:r>
        <w:rPr>
          <w:rStyle w:val="CharacterStyle1"/>
          <w:spacing w:val="-4"/>
          <w:lang w:val="es-ES" w:eastAsia="es-ES"/>
        </w:rPr>
        <w:t>calificación a los recurrentes.</w:t>
      </w:r>
    </w:p>
    <w:p w:rsidR="00242CBA" w:rsidRDefault="00242CBA" w:rsidP="00242CBA">
      <w:pPr>
        <w:widowControl/>
        <w:kinsoku/>
        <w:autoSpaceDE w:val="0"/>
        <w:autoSpaceDN w:val="0"/>
        <w:adjustRightInd w:val="0"/>
        <w:sectPr w:rsidR="00242CBA">
          <w:pgSz w:w="12240" w:h="15840"/>
          <w:pgMar w:top="1634" w:right="1488" w:bottom="336" w:left="1692" w:header="720" w:footer="720" w:gutter="0"/>
          <w:cols w:space="720"/>
          <w:noEndnote/>
        </w:sectPr>
      </w:pPr>
    </w:p>
    <w:p w:rsidR="00242CBA" w:rsidRDefault="00242CBA" w:rsidP="00242CBA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2"/>
          <w:sz w:val="25"/>
          <w:szCs w:val="25"/>
          <w:lang w:val="es-ES" w:eastAsia="es-ES"/>
        </w:rPr>
        <w:lastRenderedPageBreak/>
        <w:t xml:space="preserve">QUINTO: Que el acuerdo número 1 de la sesión extraordinaria 037-2001 del 24 de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octubre del 2001, dictado por la Junta Directiva del Consejo de Transporte Público,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publicado en el Alcance No. 75-A a La Gaceta No. 207 del 29 de octubre del 2001, se da 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conocer la lista de oferentes que resultaron adjudicatarios directos y de quienes deberán </w:t>
      </w:r>
      <w:r>
        <w:rPr>
          <w:rStyle w:val="CharacterStyle4"/>
          <w:spacing w:val="-4"/>
          <w:sz w:val="25"/>
          <w:szCs w:val="25"/>
          <w:lang w:val="es-ES" w:eastAsia="es-ES"/>
        </w:rPr>
        <w:t>acudir al procedimiento aleatorio.</w:t>
      </w:r>
    </w:p>
    <w:p w:rsidR="00242CBA" w:rsidRDefault="00242CBA" w:rsidP="00242CBA">
      <w:pPr>
        <w:pStyle w:val="Style4"/>
        <w:kinsoku w:val="0"/>
        <w:autoSpaceDE/>
        <w:autoSpaceDN/>
        <w:spacing w:before="504"/>
        <w:ind w:firstLine="0"/>
        <w:rPr>
          <w:spacing w:val="-4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SEXTO: Que mediante escrito presentado el 7 de noviembre del 2001, los señores </w:t>
      </w:r>
      <w:r>
        <w:rPr>
          <w:spacing w:val="-7"/>
          <w:sz w:val="25"/>
          <w:szCs w:val="25"/>
          <w:lang w:val="es-ES" w:eastAsia="es-ES"/>
        </w:rPr>
        <w:t xml:space="preserve">NC y SH presentan Recurso de Apelación en contra del </w:t>
      </w:r>
      <w:r>
        <w:rPr>
          <w:spacing w:val="-4"/>
          <w:sz w:val="25"/>
          <w:szCs w:val="25"/>
          <w:lang w:val="es-ES" w:eastAsia="es-ES"/>
        </w:rPr>
        <w:t xml:space="preserve">acuerdo número 1 de la sesión extraordinaria 037-2001 del 24 de octubre del 2001, dictado </w:t>
      </w:r>
      <w:r>
        <w:rPr>
          <w:spacing w:val="-2"/>
          <w:sz w:val="25"/>
          <w:szCs w:val="25"/>
          <w:lang w:val="es-ES" w:eastAsia="es-ES"/>
        </w:rPr>
        <w:t>por la Junta Directiva del Consejo de Transporte Público, publicado en el Alcance No. 75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7"/>
          <w:sz w:val="25"/>
          <w:szCs w:val="25"/>
          <w:lang w:val="es-ES" w:eastAsia="es-ES"/>
        </w:rPr>
        <w:t xml:space="preserve">A a La Gaceta No. 207 del 29 de octubre del 2001 solicitando se investiguen las "supuestas </w:t>
      </w:r>
      <w:r>
        <w:rPr>
          <w:spacing w:val="-4"/>
          <w:sz w:val="25"/>
          <w:szCs w:val="25"/>
          <w:lang w:val="es-ES" w:eastAsia="es-ES"/>
        </w:rPr>
        <w:t>anomalías de adjudicación directa".</w:t>
      </w:r>
    </w:p>
    <w:p w:rsidR="00242CBA" w:rsidRDefault="00242CBA" w:rsidP="00242CBA">
      <w:pPr>
        <w:pStyle w:val="Style5"/>
        <w:kinsoku w:val="0"/>
        <w:autoSpaceDE/>
        <w:autoSpaceDN/>
        <w:spacing w:line="266" w:lineRule="auto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SETIMO: En los procedimientos seguidos se han observado las prescripciones legales.</w:t>
      </w:r>
    </w:p>
    <w:p w:rsidR="00242CBA" w:rsidRDefault="00242CBA" w:rsidP="00242CBA">
      <w:pPr>
        <w:pStyle w:val="Style5"/>
        <w:kinsoku w:val="0"/>
        <w:autoSpaceDE/>
        <w:autoSpaceDN/>
        <w:spacing w:before="792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Redacta la Jueza Pérez Peláez; y,</w:t>
      </w:r>
    </w:p>
    <w:p w:rsidR="00242CBA" w:rsidRDefault="00242CBA" w:rsidP="00242CBA">
      <w:pPr>
        <w:pStyle w:val="Style3"/>
        <w:kinsoku w:val="0"/>
        <w:autoSpaceDE/>
        <w:autoSpaceDN/>
        <w:adjustRightInd/>
        <w:spacing w:before="576" w:line="206" w:lineRule="auto"/>
        <w:jc w:val="center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CONSIDERANDO:</w:t>
      </w:r>
    </w:p>
    <w:p w:rsidR="00242CBA" w:rsidRDefault="00242CBA" w:rsidP="00242CBA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40"/>
        <w:rPr>
          <w:spacing w:val="-4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 xml:space="preserve">SOBRE LA COMPETENCIA: 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242CBA" w:rsidRDefault="00242CBA" w:rsidP="00242CBA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line id="_x0000_s1027" style="position:absolute;left:0;text-align:left;z-index:251661312;mso-wrap-distance-left:0;mso-wrap-distance-right:0" from="-36.1pt,-51.1pt" to="-36.1pt,-31.85pt" o:allowincell="f" strokeweight=".25pt">
            <w10:wrap type="square"/>
          </v:line>
        </w:pict>
      </w:r>
      <w:r>
        <w:rPr>
          <w:b/>
          <w:bCs/>
          <w:spacing w:val="-8"/>
          <w:sz w:val="25"/>
          <w:szCs w:val="25"/>
          <w:lang w:val="es-ES" w:eastAsia="es-ES"/>
        </w:rPr>
        <w:t xml:space="preserve">SOBRE </w:t>
      </w:r>
      <w:r>
        <w:rPr>
          <w:spacing w:val="-8"/>
          <w:sz w:val="25"/>
          <w:szCs w:val="25"/>
          <w:lang w:val="es-ES" w:eastAsia="es-ES"/>
        </w:rPr>
        <w:t xml:space="preserve">LA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ADMISIBILIDAD DEL RECURSO: </w:t>
      </w:r>
      <w:r>
        <w:rPr>
          <w:b/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8"/>
          <w:sz w:val="25"/>
          <w:szCs w:val="25"/>
          <w:lang w:val="es-ES" w:eastAsia="es-ES"/>
        </w:rPr>
        <w:t xml:space="preserve"> El </w:t>
      </w:r>
      <w:r>
        <w:rPr>
          <w:spacing w:val="3"/>
          <w:sz w:val="25"/>
          <w:szCs w:val="25"/>
          <w:lang w:val="es-ES" w:eastAsia="es-ES"/>
        </w:rPr>
        <w:t xml:space="preserve">recurso es planteado por los señores GNC, cédula de </w:t>
      </w:r>
      <w:proofErr w:type="gramStart"/>
      <w:r>
        <w:rPr>
          <w:sz w:val="25"/>
          <w:szCs w:val="25"/>
          <w:lang w:val="es-ES" w:eastAsia="es-ES"/>
        </w:rPr>
        <w:t>identidad …</w:t>
      </w:r>
      <w:proofErr w:type="gramEnd"/>
      <w:r>
        <w:rPr>
          <w:sz w:val="25"/>
          <w:szCs w:val="25"/>
          <w:lang w:val="es-ES" w:eastAsia="es-ES"/>
        </w:rPr>
        <w:t xml:space="preserve">, y WASH, cédula de identidad </w:t>
      </w:r>
      <w:r>
        <w:rPr>
          <w:spacing w:val="-4"/>
          <w:sz w:val="25"/>
          <w:szCs w:val="25"/>
          <w:lang w:val="es-ES" w:eastAsia="es-ES"/>
        </w:rPr>
        <w:t xml:space="preserve">número …, quienes son oferentes del concurso público. </w:t>
      </w:r>
      <w:r>
        <w:rPr>
          <w:b/>
          <w:bCs/>
          <w:spacing w:val="-4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4"/>
          <w:sz w:val="25"/>
          <w:szCs w:val="25"/>
          <w:lang w:val="es-ES" w:eastAsia="es-ES"/>
        </w:rPr>
        <w:t xml:space="preserve"> Conforme al estudio efectuado, el Recurso de Apelación fue </w:t>
      </w:r>
      <w:r>
        <w:rPr>
          <w:spacing w:val="-1"/>
          <w:sz w:val="25"/>
          <w:szCs w:val="25"/>
          <w:lang w:val="es-ES" w:eastAsia="es-ES"/>
        </w:rPr>
        <w:t xml:space="preserve">presentado fuera del plazo legal establecido para tal fin, en los términos del artículo 11 de </w:t>
      </w:r>
      <w:r>
        <w:rPr>
          <w:spacing w:val="2"/>
          <w:sz w:val="25"/>
          <w:szCs w:val="25"/>
          <w:lang w:val="es-ES" w:eastAsia="es-ES"/>
        </w:rPr>
        <w:t xml:space="preserve">la Ley Reguladora del Servicio Público de Transporte Remunerado de Personas en </w:t>
      </w:r>
      <w:r>
        <w:rPr>
          <w:spacing w:val="-5"/>
          <w:sz w:val="25"/>
          <w:szCs w:val="25"/>
          <w:lang w:val="es-ES" w:eastAsia="es-ES"/>
        </w:rPr>
        <w:t xml:space="preserve">vehículos en la modalidad de taxi, Ley N°7969, del 28 de enero del 2000, toda vez que a la </w:t>
      </w:r>
      <w:r>
        <w:rPr>
          <w:spacing w:val="-7"/>
          <w:sz w:val="25"/>
          <w:szCs w:val="25"/>
          <w:lang w:val="es-ES" w:eastAsia="es-ES"/>
        </w:rPr>
        <w:t xml:space="preserve">fecha de presentación del escrito de apelación, sea ésta 07 de noviembre del 2001, ya había </w:t>
      </w:r>
      <w:r>
        <w:rPr>
          <w:spacing w:val="-1"/>
          <w:sz w:val="25"/>
          <w:szCs w:val="25"/>
          <w:lang w:val="es-ES" w:eastAsia="es-ES"/>
        </w:rPr>
        <w:t xml:space="preserve">transcurrido el plazo para impugnar el acto recurrido, razón suficiente para rechazar ad </w:t>
      </w:r>
      <w:r>
        <w:rPr>
          <w:spacing w:val="-4"/>
          <w:sz w:val="25"/>
          <w:szCs w:val="25"/>
          <w:lang w:val="es-ES" w:eastAsia="es-ES"/>
        </w:rPr>
        <w:t>portas el recurso presentado por  extemporáneo.</w:t>
      </w:r>
    </w:p>
    <w:p w:rsidR="00242CBA" w:rsidRDefault="00242CBA" w:rsidP="00242CBA">
      <w:pPr>
        <w:widowControl/>
        <w:kinsoku/>
        <w:autoSpaceDE w:val="0"/>
        <w:autoSpaceDN w:val="0"/>
        <w:adjustRightInd w:val="0"/>
        <w:sectPr w:rsidR="00242CBA">
          <w:pgSz w:w="12240" w:h="15840"/>
          <w:pgMar w:top="1640" w:right="1561" w:bottom="790" w:left="1619" w:header="720" w:footer="720" w:gutter="0"/>
          <w:cols w:space="720"/>
          <w:noEndnote/>
        </w:sectPr>
      </w:pPr>
    </w:p>
    <w:p w:rsidR="00242CBA" w:rsidRDefault="00242CBA" w:rsidP="00242CBA">
      <w:pPr>
        <w:pStyle w:val="Style6"/>
        <w:kinsoku w:val="0"/>
        <w:autoSpaceDE/>
        <w:autoSpaceDN/>
        <w:rPr>
          <w:rStyle w:val="CharacterStyle5"/>
          <w:b/>
          <w:spacing w:val="-13"/>
          <w:lang w:val="es-ES" w:eastAsia="es-ES"/>
        </w:rPr>
      </w:pPr>
      <w:r>
        <w:rPr>
          <w:noProof/>
          <w:lang w:val="es-CR"/>
        </w:rPr>
        <w:lastRenderedPageBreak/>
        <w:pict>
          <v:line id="_x0000_s1028" style="position:absolute;left:0;text-align:left;z-index:251662336;mso-wrap-distance-left:0;mso-wrap-distance-right:0" from="-41.3pt,202.5pt" to="-41.3pt,221.05pt" o:allowincell="f" strokeweight=".25pt">
            <w10:wrap type="square"/>
          </v:line>
        </w:pict>
      </w:r>
      <w:r>
        <w:rPr>
          <w:rStyle w:val="CharacterStyle5"/>
          <w:b/>
          <w:spacing w:val="-13"/>
          <w:lang w:val="es-ES" w:eastAsia="es-ES"/>
        </w:rPr>
        <w:t>POR TANTO:</w:t>
      </w:r>
    </w:p>
    <w:p w:rsidR="00242CBA" w:rsidRDefault="00242CBA" w:rsidP="00242CBA">
      <w:pPr>
        <w:pStyle w:val="Style7"/>
        <w:kinsoku w:val="0"/>
        <w:autoSpaceDE/>
        <w:autoSpaceDN/>
        <w:spacing w:before="288"/>
        <w:ind w:right="72"/>
        <w:rPr>
          <w:spacing w:val="-8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I.-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sz w:val="25"/>
          <w:szCs w:val="25"/>
          <w:lang w:val="es-ES" w:eastAsia="es-ES"/>
        </w:rPr>
        <w:t xml:space="preserve">Se rechaza por extemporáneo el Recurso de Apelación interpuesto por los señores </w:t>
      </w:r>
      <w:r>
        <w:rPr>
          <w:spacing w:val="-9"/>
          <w:sz w:val="25"/>
          <w:szCs w:val="25"/>
          <w:lang w:val="es-ES" w:eastAsia="es-ES"/>
        </w:rPr>
        <w:t xml:space="preserve">GNC, cédula de </w:t>
      </w:r>
      <w:proofErr w:type="gramStart"/>
      <w:r>
        <w:rPr>
          <w:spacing w:val="-9"/>
          <w:sz w:val="25"/>
          <w:szCs w:val="25"/>
          <w:lang w:val="es-ES" w:eastAsia="es-ES"/>
        </w:rPr>
        <w:t>identidad …</w:t>
      </w:r>
      <w:proofErr w:type="gramEnd"/>
      <w:r>
        <w:rPr>
          <w:spacing w:val="-9"/>
          <w:sz w:val="25"/>
          <w:szCs w:val="25"/>
          <w:lang w:val="es-ES" w:eastAsia="es-ES"/>
        </w:rPr>
        <w:t>, y WASH</w:t>
      </w:r>
      <w:r>
        <w:rPr>
          <w:spacing w:val="-4"/>
          <w:sz w:val="25"/>
          <w:szCs w:val="25"/>
          <w:lang w:val="es-ES" w:eastAsia="es-ES"/>
        </w:rPr>
        <w:t xml:space="preserve">, cédula de identidad número …., 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CONTRA </w:t>
      </w:r>
      <w:r>
        <w:rPr>
          <w:spacing w:val="-4"/>
          <w:sz w:val="25"/>
          <w:szCs w:val="25"/>
          <w:lang w:val="es-ES" w:eastAsia="es-ES"/>
        </w:rPr>
        <w:t xml:space="preserve">el Acuerdo No. 1 de </w:t>
      </w:r>
      <w:r>
        <w:rPr>
          <w:spacing w:val="-2"/>
          <w:sz w:val="25"/>
          <w:szCs w:val="25"/>
          <w:lang w:val="es-ES" w:eastAsia="es-ES"/>
        </w:rPr>
        <w:t xml:space="preserve">la Sesión Extraordinaria No 037-2001 del 24 de octubre del 2001, dictado por el Consejo </w:t>
      </w:r>
      <w:r>
        <w:rPr>
          <w:spacing w:val="-8"/>
          <w:sz w:val="25"/>
          <w:szCs w:val="25"/>
          <w:lang w:val="es-ES" w:eastAsia="es-ES"/>
        </w:rPr>
        <w:t>de Transporte Público.</w:t>
      </w:r>
    </w:p>
    <w:p w:rsidR="00242CBA" w:rsidRDefault="00242CBA" w:rsidP="00242CBA">
      <w:pPr>
        <w:pStyle w:val="Style7"/>
        <w:kinsoku w:val="0"/>
        <w:autoSpaceDE/>
        <w:autoSpaceDN/>
        <w:rPr>
          <w:b/>
          <w:bCs/>
          <w:spacing w:val="-12"/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>II.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spacing w:val="2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spacing w:val="-6"/>
          <w:sz w:val="25"/>
          <w:szCs w:val="25"/>
          <w:lang w:val="es-ES" w:eastAsia="es-ES"/>
        </w:rPr>
        <w:t xml:space="preserve">resolución no tiene ulterior </w:t>
      </w:r>
      <w:r w:rsidRPr="004E6F40">
        <w:rPr>
          <w:bCs/>
          <w:spacing w:val="-16"/>
          <w:sz w:val="25"/>
          <w:szCs w:val="25"/>
          <w:lang w:val="es-ES" w:eastAsia="es-ES"/>
        </w:rPr>
        <w:t xml:space="preserve">recurso por </w:t>
      </w:r>
      <w:r>
        <w:rPr>
          <w:spacing w:val="-6"/>
          <w:sz w:val="25"/>
          <w:szCs w:val="25"/>
          <w:lang w:val="es-ES" w:eastAsia="es-ES"/>
        </w:rPr>
        <w:t xml:space="preserve">lo que,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se tiene por agotada la vía administrativa. </w:t>
      </w:r>
      <w:r>
        <w:rPr>
          <w:b/>
          <w:bCs/>
          <w:spacing w:val="-12"/>
          <w:sz w:val="25"/>
          <w:szCs w:val="25"/>
          <w:lang w:val="es-ES" w:eastAsia="es-ES"/>
        </w:rPr>
        <w:t>NOTIFIQUESE.-</w:t>
      </w:r>
    </w:p>
    <w:p w:rsidR="00242CBA" w:rsidRDefault="00242CBA" w:rsidP="00242CBA">
      <w:pPr>
        <w:pStyle w:val="Style7"/>
        <w:kinsoku w:val="0"/>
        <w:autoSpaceDE/>
        <w:autoSpaceDN/>
        <w:rPr>
          <w:b/>
          <w:bCs/>
          <w:spacing w:val="-12"/>
          <w:sz w:val="25"/>
          <w:szCs w:val="25"/>
          <w:lang w:val="es-ES" w:eastAsia="es-ES"/>
        </w:rPr>
      </w:pPr>
    </w:p>
    <w:p w:rsidR="00242CBA" w:rsidRDefault="00242CBA" w:rsidP="00242CBA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42CBA" w:rsidRDefault="00242CBA" w:rsidP="00242CBA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42CBA" w:rsidRDefault="00242CBA" w:rsidP="00242CBA">
      <w:pPr>
        <w:ind w:left="993"/>
        <w:jc w:val="center"/>
        <w:rPr>
          <w:sz w:val="26"/>
          <w:szCs w:val="26"/>
        </w:rPr>
      </w:pPr>
    </w:p>
    <w:p w:rsidR="00242CBA" w:rsidRDefault="00242CBA" w:rsidP="00242CBA">
      <w:pPr>
        <w:ind w:left="993"/>
        <w:rPr>
          <w:sz w:val="26"/>
          <w:szCs w:val="26"/>
        </w:rPr>
      </w:pPr>
    </w:p>
    <w:p w:rsidR="00242CBA" w:rsidRDefault="00242CBA" w:rsidP="00242CBA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42CBA" w:rsidRDefault="00242CBA" w:rsidP="00242CBA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42CBA" w:rsidRDefault="00242CBA" w:rsidP="00242CBA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242CBA" w:rsidRDefault="00242CBA" w:rsidP="00242CBA">
      <w:pPr>
        <w:ind w:left="207" w:right="208"/>
        <w:jc w:val="center"/>
      </w:pPr>
    </w:p>
    <w:p w:rsidR="00242CBA" w:rsidRDefault="00242CBA" w:rsidP="00242CBA">
      <w:pPr>
        <w:pStyle w:val="Style7"/>
        <w:kinsoku w:val="0"/>
        <w:autoSpaceDE/>
        <w:autoSpaceDN/>
        <w:rPr>
          <w:b/>
          <w:bCs/>
          <w:spacing w:val="-12"/>
          <w:sz w:val="25"/>
          <w:szCs w:val="25"/>
          <w:lang w:val="es-ES" w:eastAsia="es-ES"/>
        </w:rPr>
      </w:pPr>
    </w:p>
    <w:p w:rsidR="00F07A18" w:rsidRDefault="00F07A18"/>
    <w:sectPr w:rsidR="00F07A18">
      <w:pgSz w:w="12240" w:h="15840"/>
      <w:pgMar w:top="1700" w:right="1793" w:bottom="6690" w:left="13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62C1"/>
    <w:multiLevelType w:val="singleLevel"/>
    <w:tmpl w:val="00214E50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7"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8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CBA"/>
    <w:rsid w:val="00242CBA"/>
    <w:rsid w:val="003819BC"/>
    <w:rsid w:val="003D5801"/>
    <w:rsid w:val="006A5EC0"/>
    <w:rsid w:val="0099644F"/>
    <w:rsid w:val="009D7938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B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42CBA"/>
    <w:pPr>
      <w:kinsoku/>
      <w:autoSpaceDE w:val="0"/>
      <w:autoSpaceDN w:val="0"/>
      <w:spacing w:before="540"/>
      <w:ind w:left="72"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242CBA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242CBA"/>
    <w:pPr>
      <w:kinsoku/>
      <w:autoSpaceDE w:val="0"/>
      <w:autoSpaceDN w:val="0"/>
      <w:spacing w:before="504"/>
      <w:ind w:left="72"/>
    </w:pPr>
  </w:style>
  <w:style w:type="paragraph" w:customStyle="1" w:styleId="Style4">
    <w:name w:val="Style 4"/>
    <w:basedOn w:val="Normal"/>
    <w:uiPriority w:val="99"/>
    <w:rsid w:val="00242CBA"/>
    <w:pPr>
      <w:kinsoku/>
      <w:autoSpaceDE w:val="0"/>
      <w:autoSpaceDN w:val="0"/>
      <w:spacing w:before="360"/>
      <w:ind w:left="72" w:right="72" w:firstLine="72"/>
      <w:jc w:val="both"/>
    </w:pPr>
  </w:style>
  <w:style w:type="paragraph" w:customStyle="1" w:styleId="Style3">
    <w:name w:val="Style 3"/>
    <w:basedOn w:val="Normal"/>
    <w:uiPriority w:val="99"/>
    <w:rsid w:val="00242CB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242CBA"/>
    <w:pPr>
      <w:kinsoku/>
      <w:autoSpaceDE w:val="0"/>
      <w:autoSpaceDN w:val="0"/>
      <w:spacing w:line="196" w:lineRule="auto"/>
      <w:jc w:val="center"/>
    </w:pPr>
    <w:rPr>
      <w:b/>
      <w:bCs/>
      <w:sz w:val="25"/>
      <w:szCs w:val="25"/>
    </w:rPr>
  </w:style>
  <w:style w:type="paragraph" w:customStyle="1" w:styleId="Style7">
    <w:name w:val="Style 7"/>
    <w:basedOn w:val="Normal"/>
    <w:uiPriority w:val="99"/>
    <w:rsid w:val="00242CBA"/>
    <w:pPr>
      <w:kinsoku/>
      <w:autoSpaceDE w:val="0"/>
      <w:autoSpaceDN w:val="0"/>
      <w:spacing w:before="180"/>
      <w:ind w:left="72"/>
      <w:jc w:val="both"/>
    </w:pPr>
  </w:style>
  <w:style w:type="character" w:customStyle="1" w:styleId="CharacterStyle1">
    <w:name w:val="Character Style 1"/>
    <w:uiPriority w:val="99"/>
    <w:rsid w:val="00242CBA"/>
    <w:rPr>
      <w:sz w:val="25"/>
    </w:rPr>
  </w:style>
  <w:style w:type="character" w:customStyle="1" w:styleId="CharacterStyle4">
    <w:name w:val="Character Style 4"/>
    <w:uiPriority w:val="99"/>
    <w:rsid w:val="00242CBA"/>
    <w:rPr>
      <w:sz w:val="20"/>
    </w:rPr>
  </w:style>
  <w:style w:type="character" w:customStyle="1" w:styleId="CharacterStyle5">
    <w:name w:val="Character Style 5"/>
    <w:uiPriority w:val="99"/>
    <w:rsid w:val="00242CBA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2013-09-05T19:51:00Z</dcterms:created>
  <dcterms:modified xsi:type="dcterms:W3CDTF">2013-09-05T19:51:00Z</dcterms:modified>
</cp:coreProperties>
</file>